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OPIS OGÓLNY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"/>
        </w:tabs>
        <w:spacing w:after="0" w:before="0" w:line="240" w:lineRule="auto"/>
        <w:ind w:left="283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NADZÓR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"/>
        </w:tabs>
        <w:spacing w:after="0" w:before="0" w:line="240" w:lineRule="auto"/>
        <w:ind w:left="283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Nadzór nad gospodarką leśną w lasach niestanowiących własności Skarbu Państwa sprawuje   Starosta Żyrardowski w zakresie zadań własnych.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"/>
        </w:tabs>
        <w:spacing w:after="0" w:before="0" w:line="240" w:lineRule="auto"/>
        <w:ind w:left="283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WARUNKI PRZYRODNICZE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Lasy objęte uproszczonym planem urządzenia lasów położone są w: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IV Mazowiecko-Podlaskiejj krainie przyrodniczo-leśnej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Mezoregion  Równiny Kutnowsko-Błońskiej  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Siedliskowe typy lasu i przyjęte dla nich typy drzewostanów zestawiono poniżej:</w:t>
      </w:r>
    </w:p>
    <w:tbl>
      <w:tblPr>
        <w:tblStyle w:val="Table1"/>
        <w:tblW w:w="9639.0" w:type="dxa"/>
        <w:jc w:val="left"/>
        <w:tblInd w:w="1.0" w:type="dxa"/>
        <w:tblLayout w:type="fixed"/>
        <w:tblLook w:val="0000"/>
      </w:tblPr>
      <w:tblGrid>
        <w:gridCol w:w="872"/>
        <w:gridCol w:w="874"/>
        <w:gridCol w:w="873"/>
        <w:gridCol w:w="873"/>
        <w:gridCol w:w="872"/>
        <w:gridCol w:w="872"/>
        <w:gridCol w:w="872"/>
        <w:gridCol w:w="876"/>
        <w:gridCol w:w="875"/>
        <w:gridCol w:w="890"/>
        <w:gridCol w:w="890"/>
        <w:tblGridChange w:id="0">
          <w:tblGrid>
            <w:gridCol w:w="872"/>
            <w:gridCol w:w="874"/>
            <w:gridCol w:w="873"/>
            <w:gridCol w:w="873"/>
            <w:gridCol w:w="872"/>
            <w:gridCol w:w="872"/>
            <w:gridCol w:w="872"/>
            <w:gridCol w:w="876"/>
            <w:gridCol w:w="875"/>
            <w:gridCol w:w="890"/>
            <w:gridCol w:w="890"/>
          </w:tblGrid>
        </w:tblGridChange>
      </w:tblGrid>
      <w:tr>
        <w:trPr>
          <w:trHeight w:val="587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Wyszczególnienie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Siedliskowe typy lasu</w:t>
            </w:r>
          </w:p>
        </w:tc>
      </w:tr>
      <w:t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Bśw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Bw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Bb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BMśw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BMw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LMśw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LMw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Lśw/Lw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Ol</w:t>
            </w:r>
          </w:p>
        </w:tc>
      </w:tr>
      <w:tr>
        <w:trPr>
          <w:trHeight w:val="557" w:hRule="atLeast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Gosp. Typ       D-stanu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Gatunki główne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Dbb So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Db So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SoDb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Db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Ol</w:t>
            </w:r>
          </w:p>
        </w:tc>
      </w:tr>
      <w:tr>
        <w:trPr>
          <w:trHeight w:val="835" w:hRule="atLeast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Gatunki domie-szkowe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Brz Św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Brz Sw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Md Brz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Db Brz Sw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Md Jd Bk Św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Js św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MdGb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JsBrz</w:t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Gatunki pomocn.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Olsz Jrz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 Lp Os Jb Gr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 Lp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Jw. Lp Gb Czpt Os Jb Gr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Jw. Kl Lp Brz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JwLpCzptJbGrOs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Poniżej przedstawiono ramowy skład odnowień i zalesień  dla poszczególnych typów siedliskowych lasów.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7.0" w:type="dxa"/>
        <w:jc w:val="left"/>
        <w:tblInd w:w="1.0" w:type="dxa"/>
        <w:tblLayout w:type="fixed"/>
        <w:tblLook w:val="0000"/>
      </w:tblPr>
      <w:tblGrid>
        <w:gridCol w:w="1319"/>
        <w:gridCol w:w="1542"/>
        <w:gridCol w:w="6778"/>
        <w:gridCol w:w="8"/>
        <w:tblGridChange w:id="0">
          <w:tblGrid>
            <w:gridCol w:w="1319"/>
            <w:gridCol w:w="1542"/>
            <w:gridCol w:w="6778"/>
            <w:gridCol w:w="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orndale" w:cs="Thorndale" w:eastAsia="Thorndale" w:hAnsi="Thorndale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orndale" w:cs="Thorndale" w:eastAsia="Thorndale" w:hAnsi="Thorndale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Typ siedliskowy lasu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horndale" w:cs="Thorndale" w:eastAsia="Thorndale" w:hAnsi="Thorndale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orndale" w:cs="Thorndale" w:eastAsia="Thorndale" w:hAnsi="Thorndale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Gosp. Typ     D-stanu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orndale" w:cs="Thorndale" w:eastAsia="Thorndale" w:hAnsi="Thorndale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orndale" w:cs="Thorndale" w:eastAsia="Thorndale" w:hAnsi="Thorndale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horndale" w:cs="Thorndale" w:eastAsia="Thorndale" w:hAnsi="Thorndale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orndale" w:cs="Thorndale" w:eastAsia="Thorndale" w:hAnsi="Thorndale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orndale" w:cs="Thorndale" w:eastAsia="Thorndale" w:hAnsi="Thorndale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Ramowy skład gatunkowy odnowień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Bśw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 80%, Brz i inne 20%,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Bw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 80%, Brz i inne 20%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Bb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 80%, Brz,Sw I inne 20%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BMśw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Db – So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 70%, Dbb i inne 30%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BMw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 70%, Db i inne 30%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LMśw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Db-So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 50%, Db 40%, Md i inne 10%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LMw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So-Db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Db 60%, So 30%, Js i inne 10%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Lśw/Lw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Db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Db 80%, Md i inne 20%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Ol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Ol 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Ol 90%, Brz i inne 10%</w:t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Materiał używany do zalesień i odnowień musi spełniać wymogi ustawy z dnia 7 czerwca 2001 roku “o leśnym materiale rozmnożeniowym” j.t. Dz. U. z 2017r. poz. 116 z późn. zmianami</w:t>
      </w:r>
      <w:r w:rsidDel="00000000" w:rsidR="00000000" w:rsidRPr="00000000">
        <w:rPr>
          <w:rFonts w:ascii="Thorndale" w:cs="Thorndale" w:eastAsia="Thorndale" w:hAnsi="Thornda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3"/>
        </w:tabs>
        <w:spacing w:after="0" w:before="0" w:line="240" w:lineRule="auto"/>
        <w:ind w:left="1003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MAKSYMALNA MIĄŻSZOŚĆ MOŻLIWA DO POZYSKANIA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280" w:before="28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 oparciu o przyjęte na podstawie Rozporządzenie Ministra Środowiska 12.11.2012r. ( Dz.U. z 2012 r., poz. 1302) “w sprawie szczegółowych warunków i trybu sporządzania planu urządzenia lasu , uproszczonego planu urządzenia lasu oraz inwentaryzacji stanu lasu” minimalne wieki wyrębu :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120 lat  dla Db, Js, Wz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100 lat dla Bk, Jd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80 lat dla So, Md, Kl, Sw, Dg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60 lat dla Brz, Ol, Ak, Lp, Gb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40 lat dla Os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30 lat dla Tp, Olsz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określono maksymalną miąższość do pozyskania w użytkowaniu rębnym: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9.0" w:type="dxa"/>
        <w:jc w:val="left"/>
        <w:tblInd w:w="1.0" w:type="dxa"/>
        <w:tblLayout w:type="fixed"/>
        <w:tblLook w:val="0000"/>
      </w:tblPr>
      <w:tblGrid>
        <w:gridCol w:w="1601"/>
        <w:gridCol w:w="1601"/>
        <w:gridCol w:w="1601"/>
        <w:gridCol w:w="1601"/>
        <w:gridCol w:w="1601"/>
        <w:gridCol w:w="1644"/>
        <w:tblGridChange w:id="0">
          <w:tblGrid>
            <w:gridCol w:w="1601"/>
            <w:gridCol w:w="1601"/>
            <w:gridCol w:w="1601"/>
            <w:gridCol w:w="1601"/>
            <w:gridCol w:w="1601"/>
            <w:gridCol w:w="164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Etat z ostatniej  z ostatniej klasy wieku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Etat z 2-ch ostatnich klas wieku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Etat wg potrzeb hodowlanych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Etat przyjęty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Pozostałe użytki rębne nie objęte etatem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Maksymalna miąższość możliwa do pozysk. w użytk. rębnym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40,4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40,4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452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horndale" w:cs="Thorndale" w:eastAsia="Thorndale" w:hAnsi="Thornda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Użytkowanie przedrębne  –  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395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m3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 uzasadnionych przypadkach wynikających z potrzeb hodowli i użytkowania lasu oraz innych aspektów przyrodniczych, możliwe jest zwiększenie poziomu użytkowania przedrębnego wykazanego w niniejszym opracowaniu do wielkości nie przekraczającej  20%  zasobności danego drzewostanu (pododdziału).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 przypadku nie wykonywania rębni należy wykonywać cięcia pielęgnacyjne TP i CS nie przekraczające 20% zasobności d-stanu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OCHRONA LASU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Lasy ochronne – nie zlokalizowano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OCHRONA PRZYRODY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W obszarze opracowania  stwierdzono Bolimowsko Radziejowicki z Dolina Srodkowej Rawki Obszar Chronionego Krajobrazu w całym opracowaniu za wyjątkiem pododdziałów 1x,1bx,1cx,1dx,1rx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Stan zdrowotny przedstawia się następująco :        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Czynniki natury biotycznej -  nie stwierdzono rozmiarów szkód mających znaczenie             gospodarcze, należy jednak zwrócić uwagę występowanie szkodników wtórnych.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     Aby ograniczyć możliwość powstawania szkód w drzewostanach zaleca się stosować w         </w:t>
      </w:r>
      <w:r w:rsidDel="00000000" w:rsidR="00000000" w:rsidRPr="00000000">
        <w:rPr>
          <w:rFonts w:ascii="Thorndale" w:cs="Thorndale" w:eastAsia="Thorndale" w:hAnsi="Thornda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sytuacjach tego wymagających następujące działania: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utrzymanie stanu sanitarnego lasu poprzez wyrabianie i   wywożenie z lasu posuszu czynnego, złomów i wywrotów.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bieżący monitoring zasiedlenia drzew (poszukiwanie drzew trocinowych)   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wykładanie drzew pułapkowych i ich korowanie i o ile to możliwe stosowanie pułapek feromonowych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terminowy wywóz drewna z lasu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korowanie pniaków po ściętych drzewach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ochronę wrogów szkodliwych owadów, szczególnie ptaków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Nie zaobserwowano dużych szkód spowodowanych przez zwierzynę płową,  jednak przy zakładaniu upraw leśnych zaleca się stosowanie środków zabezpieczających przed zgryzaniem i spałowaniem ewentualnie grodzenie upraw.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Czynniki natury abiotycznej –  wahania poziomu wód gruntowych, niedobór lub           nadmiar opadów w okresie wegetacyjnym , obfite opady śniegu (okiść), silne wiatry i           przymrozki  mogą oddziaływać  negatywnie drzewostany. Racjonalna gospodarka leśna           poprzez właściwe stosowanie cięć pielęgnacyjnych (CW,CP,TW,TP,CS)   pozwala na           zwiększenie naturalnej odporności drzewostanów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Czynniki natury antropogenicznej – ruch turystyczny w okresie wakacji oraz okres            zbiorów darów runa leśnego może okresowo negatywnie wpłynąć na drzewostany            jednak odczuwalne efekty tego zjawiska są niewielkie ( śmieci przy ciągach            komunikacyjnych, niszczenie runa leśnego) 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W kompleksach leśnych położonych w pobliżu zabudowań,  należy zwrócić            uwagę na nadmierną wycinkę drzew i niszczenie runa leśnego.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W bezpośrednim sąsiedztwie brak jest przemysłu emitującego zanieczyszczenia.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Stan zdrowotny w świetle analizy w/w czynników biotycznych , abiotycznych i natury antropogenicznej uznano z zadowalający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Stan sanitarny lasów przedstawia się następująco :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jest zadowalający.</w:t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 celu realizacji postanowień aktów prawnych mających na uwadze  ochronę gatunkową dziko występujących zwierząt, roślin i grzybów  należy: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 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monitorować drzewostany pod kątem zasiedlenia przez gatunki objęte ochroną przed wykonaniem zabiegów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 przypadku trzebieży i rębni, wykonywać je terminie  16 X – koniec lutego (poza okresem lęgowym ptaków) i nie wycinać drzew na stanowiskach zasiedlonych przez ptaki i zwierzęta. 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 przypadku stwierdzenia obecności gatunków chronionych, ich siedlisk, ostoi bądź gniazd w trakcie wykonywania wskazań gospodarczych, należy wstrzymać wycinkę drzew oraz zwrócić się ze stosownym wnioskiem do Regionalnego Dyrektora Ochrony Środowiska – zgodnie z ark. 56 ustawy o ochronie przyrody  w celu uzyskania zezwolenia na odstępstwa od zakazów zawartych w art. 51 ust. 1 i ark. 52 ust. 2 w/w ustawy.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prowadzić zrywki na siedliskach wilgotnych i podmokłych w sposób minimalizujący naruszenie warstwy próchnicznej gleby, w okresie zimowym przy pokrywie śnieżnej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zachować drzewa dziuplaste z uwzględnieniem stanu sanitarnego lasu, 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pozostawić drewno martwe zwłaszcza na siedliskach wilgotnych (Ol,Lw,LMw) z udziałem olszy, jesiona, wierzby w ilości ok.5 m3/ha z uwzględnieniem stanu sanitarnego lasu,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pozostawiać fragmenty drzewostanu o pow. ok. 5% w przypadku rębni zupełnych,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w rębniach złożonych pozostawienie grup, kęp lub pojedynczych drzew, ewentualnie łącznie ich w większe powierzchnie pozostawionych biogrup,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nie dopuszczać do usuwania podszytu i przeprowadzania zrywki w pozostawionych biogrupach.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 zakresie ustaleń  art.30 ustawy z dnia 28 IX 1991r. „o lasach”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(tekst jednolity Dz. U. z 2020 r. poz.6,148)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zaleca się stosować się do wymienionych wskazań: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W lasach zabrania się: </w:t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72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zanieczyszczania gleby i wód, </w:t>
        <w:br w:type="textWrapping"/>
        <w:t xml:space="preserve">2) zaśmiecania, </w:t>
        <w:br w:type="textWrapping"/>
        <w:t xml:space="preserve">3) rozkopywania gruntu, </w:t>
        <w:br w:type="textWrapping"/>
        <w:t xml:space="preserve">4) niszczenia grzybów oraz grzybni, </w:t>
        <w:br w:type="textWrapping"/>
        <w:t xml:space="preserve">5) niszczenia lub uszkadzania drzew, krzewów lub innych roślin, </w:t>
        <w:br w:type="textWrapping"/>
        <w:t xml:space="preserve">6) niszczenia urządzeń i obiektów gospodarczych, turystycznych i technicznych oraz znaków i tablic, </w:t>
        <w:br w:type="textWrapping"/>
        <w:t xml:space="preserve">7) zbierania płodów runa leśnego w oznakowanych miejscach zabronionych, </w:t>
        <w:br w:type="textWrapping"/>
        <w:t xml:space="preserve">8) rozgarniania i zbierania ściółki, </w:t>
        <w:br w:type="textWrapping"/>
        <w:t xml:space="preserve">9) wypasu zwierząt gospodarskich, </w:t>
        <w:br w:type="textWrapping"/>
        <w:t xml:space="preserve">10) biwakowania poza miejscami wyznaczonymi przez właściciela lasu lub nadleśniczego, </w:t>
        <w:br w:type="textWrapping"/>
        <w:t xml:space="preserve">11) wybierania jaj i piskląt, niszczenia lęgowisk i gniazd ptasich, a także niszczenia legowisk, nor i mrowisk, </w:t>
        <w:br w:type="textWrapping"/>
        <w:t xml:space="preserve">12) płoszenia, ścigania, chwytania i zabijania dziko żyjących zwierząt, </w:t>
        <w:br w:type="textWrapping"/>
        <w:t xml:space="preserve">13) puszczania psów luzem, </w:t>
        <w:br w:type="textWrapping"/>
        <w:t xml:space="preserve">14) hałasowania oraz używania sygnałów dźwiękowych, z wyjątkiem przypadków wymagających wszczęcia alarmu.</w:t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Przepisy pkt 3 i 5 nie dotyczą czynności związanych z gospodarką leśną, a pkt 12-14 nie dotyczą polowań. </w:t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OCHRONA PRZECIWPOŻAROWA LASÓW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Lasy objęte opracowaniem , należą do I kategorii  - dużego zagrożenia pożarowego.</w:t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PODSTAWOWE PRZEPISY Z ZAKRESU BEZPIECZŃSTWA PRZECIWPOŻAROWEGO</w:t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 zakresie ochrony przeciwpożarowej obowiązki właścicieli lasów reguluje rozporządzenie Ministra Spraw Wewnętrznych i Administracji z dn. 7 czerwca 2010 r. “ ( Dz. U. 2010 Nr 109 poz. 719)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“w sprawie ochrony przeciwpożarowej budynków, innych obiektów budowlanych i terenów” 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rozdz. 9  - zabezpieczenie przeciwpożarowe lasów ,</w:t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oraz </w:t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Rozporządzenie  Ministra Środowiska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 dnia 22 marca 2006r.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“w sprawie szczegółowych zasad zabezpieczenia przeciwpożarowego lasów”.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612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(Dz. U. Nr 58 poz.405 z dnia 7 kwietnia 2006 r. z późn. zmianami)</w:t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Zgodnie z § 38  rozporządzenia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“w sprawie ochrony przeciwpożarowej budynków, innych obiektów budowlanych i terenów”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w części -  “Zabezpieczenie przeciwpożarowe lasów” określono przepisy dotyczące ochrony przeciwpożarowej lasów</w:t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612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“1. Lasy położone przy obiektach mogących stanowić zagrożenie pożarowe dla lasu oddziela się od tych obiektów pasami przeciwpożarowymi, utrzymywanymi w stanie zapewniającym ich użyteczność przez cały rok.</w:t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 Rodzaje oraz sposoby wykonywania pasów przeciwpożarowych przez podmioty określone jako właściwe do ich wykonania i utrzymywania w: ustawie z dnia 28 września 1991 r. o lasach (tekst jednolity Dz. U. z 2020 r. poz.6,148), ustawie z dnia 28 marca 2003 r. o transporcie kolejowym (tekst jednolity Dz. U. z 2017r. poz.2117 z późn. zmianami) oraz ustawie z dnia 24 sierpnia 1991 r. o ochronie przeciwpożarowej (tekst jednolity Dz. U. z 2018r. poz. 620 z późn. zmianami) określają:</w:t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rozporządzenie Ministra Środowiska z dnia 22 marca 2006 r. w sprawie szczegółowych zasad zabezpieczenia przeciwpożarowego lasów (Dz. U. 2006 Nr 58, poz. 405 );</w:t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rozporządzenie Ministra Infrastruktury z dnia 7 sierpnia 2008 r. w sprawie wymagań w zakresie odległości i warunków dopuszczających usytuowanie drzew i krzewów, elementów ochrony akustycznej i wykonywania robót ziemnych w sąsiedztwie linii kolejowej, a także sposobu urządzania i utrzymywania zasłon odśnieżnych oraz pasów przeciwpożarowych (tekst jednolity Dz. U. z  2014r poz. 1227 z dnia 1 sierpnia 2014r).</w:t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.Przepis ust. 2 nie dotyczy:</w:t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lasów zaliczonych do III kategorii zagrożenia pożarowego;</w:t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drzewostanów starszych niż 30 lat położonych przy drogach publicznych i parkingach oraz drzewostanów położonych przy drogach o nawierzchni nieutwardzonej, z wyjątkiem dróg poligonowych i międzypoligonowych;</w:t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lasów o szerokości mniejszej niż 200 m.”</w:t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 podstawie rozporządzenia  Ministra Środowiska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 dnia 22 marca 2006r.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“w sprawie szczegółowych zasad zabezpieczenia przeciwpożarowego lasów”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wyróżnia się cztery podstawowe rodzaje pasów przeciwpożarowych wykonywanych następującymi sposobami:</w:t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  pas przeciwpożarowy typu A - oddzielający las od dróg publicznych, dróg dojazdowych niebędących drogami publicznymi do zakładu przemysłowego lub magazynowego, obiektów magazynowych i użyteczności publicznej pas gruntu o szerokości 30 m, przyległy do granicy pasa drogowego albo obiektu, pozbawiony martwych drzew, leżących gałęzi i nieokrzesanych ściętych lub powalonych drzew;</w:t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2)  pas przeciwpożarowy typu B - oddzielający las od parkingów, zakładów przemysłowych i dróg poligonowych pas gruntu o szerokości 30 m, przyległy do granicy obiektu albo drogi, spełniający wymogi, o których mowa w pkt 1, z tym że w odległości od 2 do 5 m od granicy obiektu albo drogi zakłada się bruzdę o szerokości 2 m oczyszczoną do warstwy mineralnej; bruzdę może stanowić inna powierzchnia pozbawiona materiałów palnych;</w:t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3)  pas przeciwpożarowy typu C - oddzielający las od obiektów na terenach poligonów wojskowych pas gruntu o szerokości od 30 do 100 m, przyległy do granicy obiektu, spełniający wymogi, o których mowa w pkt 1, z tym że bezpośrednio przy obiekcie zakłada się bruzdę o szerokości od 5 do 30 m oczyszczoną do warstwy mineralnej;</w:t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4)  pas przeciwpożarowy typu D - rozdzielający duże zwarte obszary leśne pas gruntu o szerokości od 30 do 100 m, spełniający wymogi, o których mowa w pkt 1, z bruzdą o szerokości od 3 do 30 m oczyszczoną do warstwy mineralnej; pasy rozdzielające zwarte obszary leśne zakłada się wzdłuż wytypowanych dróg, umożliwiających prowadzenie działań ratowniczych, a drzewostany na tym pasie muszą mieć udział ponad 50 % gatunków liściastych.</w:t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Szczegółowych ustaleń dotyczących wykonania pasów, o których mowa w  pkt 3, dokonują zarządcy lasów w uzgodnieniu z właściwymi terytorialnie kierownikami jednostek podległych i nadzorowanych przez Ministra Obrony Narodowej.</w:t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Szczegółowych ustaleń dotyczących wykonania pasów, o których mowa w  pkt 4, dokonują zarządcy lasów w uzgodnieniu z właściwym miejscowo komendantem wojewódzkim Państwowej Straży Pożarnej.</w:t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W wypadkach szczególnego zagrożenia pożarowego dla lasów można urządzać inne rodzaje pasów przeciwpożarowych, zgodnie z zasadami gospodarki leśnej.</w:t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§ 40 rozporządzenia  Ministra Środowiska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 dnia 22 marca 2006r.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“w sprawie szczegółowych zasad zabezpieczenia przeciwpożarowego lasów”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określa zasady podstawowego bezpieczeństwa przeciwpożarowego:</w:t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“1. w lasach i na terenach śródleśnych, na obszarze łąk, torfowisk i wrzosowisk, jak również w odległości do 100 m od granicy lasów nie jest dopuszczalne wykonywanie czynności mogących wywołać niebezpieczeństwo pożaru: </w:t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 rozniecanie ognia poza miejscami wyznaczonymi do tego celu przez właściciela lub zarządcę lasu;</w:t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 palenie tytoniu, z wyjątkiem miejsc na drogach utwardzonych i miejsc wyznaczonych do pobytu ludzi.</w:t>
      </w:r>
    </w:p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prowadzenia prac związanych z gospodarką leśną oraz wykonywaniem robót budowlanych przepisy dotyczące podstawowego bezpieczeństwa przeciwpożarowego nie wskazują  na konieczność porozumienia się z właścicielem lub zarządcą lasów w sytuacji określonej w ust 1 punk1.</w:t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6115050" cy="894080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94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OCENA WARUNKÓW W SYTUACJI ZAGROŻENIA POŻAROWEGO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Ocena stanu dróg leśnych służących za dojazdy pożarowe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(uwzględnia § 7 i § 8 Rozporządzenia Ministra Środowiska z 22 marca 2006 roku w sprawie szczegółowych zasad zabezpieczenia przeciwpożarowego lasów (Dz. U. z 2006 r. Nr 58, poz. 405) .</w:t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Nie zachodzi potrzeba wyznaczania dróg leśnych na dojazdy pożarowe, ponieważ </w:t>
        <w:br w:type="textWrapping"/>
        <w:t xml:space="preserve">w wystarczający sposób rolę tę spełniają drogi publiczne . Teren gminy  posiada sieć dróg utwardzanych. Na mapie zaznaczono drogi które mogą być wykorzystane przez wozy strażackie podczas akcji przeciwpożarowej  </w:t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 przypadku ogłoszenia 1, 2 lub 3 stopnia zagrożenia pożarowego powinna być przeprowadzona obserwacja lasów przez naziemne patrole przeciwpożarowe w celu wczesnego wykrycia pożaru, powiadomieniu o jego powstaniu i podjęciu działań zmierzających do ugaszenia pożaru.</w:t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Patrole prowadzą właściciele, zarządcy lub użytkownicy lasów, a całą akcje koordynuje Starosta sprawujący nadzór nad lasami nie stanowiącymi własności Skarbu Państwa.</w:t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Aktualny stan zagrożenia pożarowego na terenie Regionalnej Dyrekcji Lasów Państwowych w Warszawie dostępny jest na stronie: </w:t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Arial Narrow" w:cs="Arial Narrow" w:eastAsia="Arial Narrow" w:hAnsi="Arial Narrow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https://traxelektronik.pl/pogoda/las/rejon.php?RejID=21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Punkty alarmowe:</w:t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KPPSP w Żyrardowie</w:t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- Nadleśnictwo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Grójec</w:t>
      </w:r>
    </w:p>
    <w:p w:rsidR="00000000" w:rsidDel="00000000" w:rsidP="00000000" w:rsidRDefault="00000000" w:rsidRPr="00000000" w14:paraId="00000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Starostwo Powiatowe w Żyrardowie sprawujące nadzór nad lasami  niepaństwowymi  </w:t>
      </w:r>
    </w:p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 jednostki OSP w gminie Mszczonów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Ocena baz sprzętu do gaszenia pożarów lasów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(uwzględniająca § 39 ust. 2  pkt. 5  Rozporządzenia MSWiA z dnia 7 czerwca 2010 roku w sprawie ochrony przeciwpożarowej budynków, innych budynków i terenów.  Dz. U. z 2010 r. Nr 109 poz. 719)</w:t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brak uzgodnień właścicieli, zarządców lub użytkowników lasów z komendantem powiatowym Państwowej Straży Pożarnej w sprawie baz sprzętu do gaszenia pożarów lasów, zgodnie z przepisami o zabezpieczeniu przeciwpożarowym lasów.</w:t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Ocena stanu zaopatrzenia wodnego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Pomocniczo do poboru wody może być stosowana sieć hydrantów  występujących w gminie  i sąsiednich (oznaczone na mapie gospodarczej) oraz można wykorzystać istniejące zbiorniki i cieki wodne.</w:t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Zadania z zakresu ochrony przeciwpożarowej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Właściciele, zarządcy lub użytkownicy lasów są  obowiązani do: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5" w:right="0" w:hanging="435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umieszczania przy wjazdach do lasu w uzgodnieniu z komendantem    powiatowym Państwowej Straży Pożarnej tablic informacyjnych </w:t>
        <w:br w:type="textWrapping"/>
        <w:t xml:space="preserve">i ostrzegawczych dotyczących zabezpieczenia przeciwpożarowego lasu.</w:t>
      </w:r>
    </w:p>
    <w:p w:rsidR="00000000" w:rsidDel="00000000" w:rsidP="00000000" w:rsidRDefault="00000000" w:rsidRPr="00000000" w14:paraId="00000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12.000000000000028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Sprawę koordynuje Starosta sprawujący nadzór nad lasami  niepaństwowymi,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5" w:right="0" w:hanging="435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utrzymania istniejących źródeł wody do celów przeciwpożarowych, </w:t>
      </w:r>
    </w:p>
    <w:p w:rsidR="00000000" w:rsidDel="00000000" w:rsidP="00000000" w:rsidRDefault="00000000" w:rsidRPr="00000000" w14:paraId="000001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 c)  założenia pasów przeciwpożarowych zgodnie rozporządzeniem  Ministra Środowiska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           dnia 22 marca 2006r. “w sprawie szczegółowych zasad zabezpieczenia           przeciwpożarowego lasów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”,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urządzenia i utrzymywania w  miejscach wyznaczonych, w porozumieniu z właściwym miejscowo komendantem powiatowym (miejskim) Państwowej Straży Pożarnej, bazy sprzętu do gaszenia pożarów lasów zgodnie z przepisami o zabezpieczeniu przeciwpożarowym lasów.</w:t>
      </w:r>
    </w:p>
    <w:p w:rsidR="00000000" w:rsidDel="00000000" w:rsidP="00000000" w:rsidRDefault="00000000" w:rsidRPr="00000000" w14:paraId="000001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Sprawę koordynuje Starosta sprawujący nadzór nad lasami niepaństwowymi.</w:t>
      </w:r>
    </w:p>
    <w:p w:rsidR="00000000" w:rsidDel="00000000" w:rsidP="00000000" w:rsidRDefault="00000000" w:rsidRPr="00000000" w14:paraId="000001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e) utrzymania dojazdów pożarowych w stanie spełniającym wymogi stosownych przepisów prawa.</w:t>
      </w:r>
    </w:p>
    <w:p w:rsidR="00000000" w:rsidDel="00000000" w:rsidP="00000000" w:rsidRDefault="00000000" w:rsidRPr="00000000" w14:paraId="000001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f) wprowadzenia zakazu wstępu do lasu przy 3 stopniu zagrożenia pożarowego, jeżeli przez kolejnych 5 dni wilgotność ściółki mierzona o godz. 9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00 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będzie niższa od 10 %. </w:t>
      </w:r>
    </w:p>
    <w:p w:rsidR="00000000" w:rsidDel="00000000" w:rsidP="00000000" w:rsidRDefault="00000000" w:rsidRPr="00000000" w14:paraId="000001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ZAWARTOŚĆ UPROSZCZONEGO PLANU URZĄDZENIA LASU: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 skład uproszczonego planu urządzenia lasu wchodzą :</w:t>
      </w:r>
    </w:p>
    <w:p w:rsidR="00000000" w:rsidDel="00000000" w:rsidP="00000000" w:rsidRDefault="00000000" w:rsidRPr="00000000" w14:paraId="000001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"/>
        </w:tabs>
        <w:spacing w:after="0" w:before="0" w:line="240" w:lineRule="auto"/>
        <w:ind w:left="627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Opis ogólny,</w:t>
      </w:r>
    </w:p>
    <w:p w:rsidR="00000000" w:rsidDel="00000000" w:rsidP="00000000" w:rsidRDefault="00000000" w:rsidRPr="00000000" w14:paraId="00000111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"/>
        </w:tabs>
        <w:spacing w:after="0" w:before="0" w:line="240" w:lineRule="auto"/>
        <w:ind w:left="627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Zestawienie powierzchni gruntów i miąższości drzewostanu wg gatunków panujących  (głównych) wg klas i podklas wieku, </w:t>
      </w:r>
    </w:p>
    <w:p w:rsidR="00000000" w:rsidDel="00000000" w:rsidP="00000000" w:rsidRDefault="00000000" w:rsidRPr="00000000" w14:paraId="00000112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"/>
        </w:tabs>
        <w:spacing w:after="0" w:before="0" w:line="240" w:lineRule="auto"/>
        <w:ind w:left="627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Opisy taksacyjne lasu i gruntów przeznaczonych do zalesienia, </w:t>
      </w:r>
    </w:p>
    <w:p w:rsidR="00000000" w:rsidDel="00000000" w:rsidP="00000000" w:rsidRDefault="00000000" w:rsidRPr="00000000" w14:paraId="00000113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627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Zestawienie czynności gospodarczych projektowanych na 10 lat,</w:t>
      </w:r>
    </w:p>
    <w:p w:rsidR="00000000" w:rsidDel="00000000" w:rsidP="00000000" w:rsidRDefault="00000000" w:rsidRPr="00000000" w14:paraId="00000114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"/>
        </w:tabs>
        <w:spacing w:after="0" w:before="0" w:line="240" w:lineRule="auto"/>
        <w:ind w:left="627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Wykaz d-stanów do przebudowy (negatywnych i źle produkujących),</w:t>
      </w:r>
    </w:p>
    <w:p w:rsidR="00000000" w:rsidDel="00000000" w:rsidP="00000000" w:rsidRDefault="00000000" w:rsidRPr="00000000" w14:paraId="00000115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627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Zestawienie pow. leśnych nie zalesionych,</w:t>
      </w:r>
    </w:p>
    <w:p w:rsidR="00000000" w:rsidDel="00000000" w:rsidP="00000000" w:rsidRDefault="00000000" w:rsidRPr="00000000" w14:paraId="00000116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"/>
        </w:tabs>
        <w:spacing w:after="0" w:before="0" w:line="240" w:lineRule="auto"/>
        <w:ind w:left="627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Rejestr działek leśnych i wskazania gospodarcze w zakresie gospodarki leśnej,</w:t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"/>
        </w:tabs>
        <w:spacing w:after="0" w:before="0" w:line="240" w:lineRule="auto"/>
        <w:ind w:left="627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Skorowidz działek leśnych,</w:t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"/>
        </w:tabs>
        <w:spacing w:after="0" w:before="0" w:line="240" w:lineRule="auto"/>
        <w:ind w:left="627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Wykaz rozbieżności między ewidencją gruntów a stanem faktycznym. </w:t>
      </w:r>
    </w:p>
    <w:p w:rsidR="00000000" w:rsidDel="00000000" w:rsidP="00000000" w:rsidRDefault="00000000" w:rsidRPr="00000000" w14:paraId="00000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3"/>
        </w:tabs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 Wykaz skrótów i symboli,</w:t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 Mapa gospodarcza lasu i gruntów przeznaczonych do zalesienia.</w:t>
      </w:r>
    </w:p>
    <w:p w:rsidR="00000000" w:rsidDel="00000000" w:rsidP="00000000" w:rsidRDefault="00000000" w:rsidRPr="00000000" w14:paraId="00000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"/>
        </w:tabs>
        <w:spacing w:after="0" w:before="0" w:line="240" w:lineRule="auto"/>
        <w:ind w:left="627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"/>
        </w:tabs>
        <w:spacing w:after="0" w:before="0" w:line="240" w:lineRule="auto"/>
        <w:ind w:left="627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Uproszczony Plan Urządzenia Lasu sporządzono w 3 egzemplarzach</w:t>
      </w:r>
    </w:p>
    <w:sectPr>
      <w:pgSz w:h="16837" w:w="11905" w:orient="portrait"/>
      <w:pgMar w:bottom="1134" w:top="85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horndale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lvl w:ilvl="0">
      <w:start w:val="1"/>
      <w:numFmt w:val="lowerLetter"/>
      <w:lvlText w:val="%1)"/>
      <w:lvlJc w:val="left"/>
      <w:pPr>
        <w:ind w:left="795" w:hanging="435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>
    <w:lvl w:ilvl="0">
      <w:start w:val="4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627" w:hanging="360"/>
      </w:pPr>
      <w:rPr>
        <w:rFonts w:ascii="Arial" w:cs="Arial" w:eastAsia="Arial" w:hAnsi="Arial"/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987" w:hanging="360"/>
      </w:pPr>
      <w:rPr>
        <w:rFonts w:ascii="Arial" w:cs="Arial" w:eastAsia="Arial" w:hAnsi="Arial"/>
        <w:sz w:val="28"/>
        <w:szCs w:val="28"/>
        <w:vertAlign w:val="baseline"/>
      </w:rPr>
    </w:lvl>
    <w:lvl w:ilvl="2">
      <w:start w:val="1"/>
      <w:numFmt w:val="decimal"/>
      <w:lvlText w:val="%3."/>
      <w:lvlJc w:val="left"/>
      <w:pPr>
        <w:ind w:left="1347" w:hanging="360.0000000000001"/>
      </w:pPr>
      <w:rPr>
        <w:rFonts w:ascii="Arial" w:cs="Arial" w:eastAsia="Arial" w:hAnsi="Arial"/>
        <w:sz w:val="28"/>
        <w:szCs w:val="28"/>
        <w:vertAlign w:val="baseline"/>
      </w:rPr>
    </w:lvl>
    <w:lvl w:ilvl="3">
      <w:start w:val="1"/>
      <w:numFmt w:val="decimal"/>
      <w:lvlText w:val="%4."/>
      <w:lvlJc w:val="left"/>
      <w:pPr>
        <w:ind w:left="1707" w:hanging="360"/>
      </w:pPr>
      <w:rPr>
        <w:rFonts w:ascii="Arial" w:cs="Arial" w:eastAsia="Arial" w:hAnsi="Arial"/>
        <w:sz w:val="28"/>
        <w:szCs w:val="28"/>
        <w:vertAlign w:val="baseline"/>
      </w:rPr>
    </w:lvl>
    <w:lvl w:ilvl="4">
      <w:start w:val="1"/>
      <w:numFmt w:val="decimal"/>
      <w:lvlText w:val="%5."/>
      <w:lvlJc w:val="left"/>
      <w:pPr>
        <w:ind w:left="2067" w:hanging="360"/>
      </w:pPr>
      <w:rPr>
        <w:rFonts w:ascii="Arial" w:cs="Arial" w:eastAsia="Arial" w:hAnsi="Arial"/>
        <w:sz w:val="28"/>
        <w:szCs w:val="28"/>
        <w:vertAlign w:val="baseline"/>
      </w:rPr>
    </w:lvl>
    <w:lvl w:ilvl="5">
      <w:start w:val="1"/>
      <w:numFmt w:val="decimal"/>
      <w:lvlText w:val="%6."/>
      <w:lvlJc w:val="left"/>
      <w:pPr>
        <w:ind w:left="2427" w:hanging="360"/>
      </w:pPr>
      <w:rPr>
        <w:rFonts w:ascii="Arial" w:cs="Arial" w:eastAsia="Arial" w:hAnsi="Arial"/>
        <w:sz w:val="28"/>
        <w:szCs w:val="28"/>
        <w:vertAlign w:val="baseline"/>
      </w:rPr>
    </w:lvl>
    <w:lvl w:ilvl="6">
      <w:start w:val="1"/>
      <w:numFmt w:val="decimal"/>
      <w:lvlText w:val="%7."/>
      <w:lvlJc w:val="left"/>
      <w:pPr>
        <w:ind w:left="2787" w:hanging="360"/>
      </w:pPr>
      <w:rPr>
        <w:rFonts w:ascii="Arial" w:cs="Arial" w:eastAsia="Arial" w:hAnsi="Arial"/>
        <w:sz w:val="28"/>
        <w:szCs w:val="28"/>
        <w:vertAlign w:val="baseline"/>
      </w:rPr>
    </w:lvl>
    <w:lvl w:ilvl="7">
      <w:start w:val="1"/>
      <w:numFmt w:val="decimal"/>
      <w:lvlText w:val="%8."/>
      <w:lvlJc w:val="left"/>
      <w:pPr>
        <w:ind w:left="3147" w:hanging="360"/>
      </w:pPr>
      <w:rPr>
        <w:rFonts w:ascii="Arial" w:cs="Arial" w:eastAsia="Arial" w:hAnsi="Arial"/>
        <w:sz w:val="28"/>
        <w:szCs w:val="28"/>
        <w:vertAlign w:val="baseline"/>
      </w:rPr>
    </w:lvl>
    <w:lvl w:ilvl="8">
      <w:start w:val="1"/>
      <w:numFmt w:val="decimal"/>
      <w:lvlText w:val="%9."/>
      <w:lvlJc w:val="left"/>
      <w:pPr>
        <w:ind w:left="3507" w:hanging="360"/>
      </w:pPr>
      <w:rPr>
        <w:rFonts w:ascii="Arial" w:cs="Arial" w:eastAsia="Arial" w:hAnsi="Arial"/>
        <w:sz w:val="28"/>
        <w:szCs w:val="28"/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vertAlign w:val="baseline"/>
      </w:rPr>
    </w:lvl>
  </w:abstractNum>
  <w:abstractNum w:abstractNumId="9">
    <w:lvl w:ilvl="0">
      <w:start w:val="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vertAlign w:val="baseline"/>
      </w:rPr>
    </w:lvl>
  </w:abstractNum>
  <w:abstractNum w:abstractNumId="10">
    <w:lvl w:ilvl="0">
      <w:start w:val="1"/>
      <w:numFmt w:val="bullet"/>
      <w:lvlText w:val="-"/>
      <w:lvlJc w:val="left"/>
      <w:pPr>
        <w:ind w:left="0" w:firstLine="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horndale" w:eastAsia="HG Mincho Light J" w:hAnsi="Thorndale"/>
      <w:color w:val="000000"/>
      <w:w w:val="100"/>
      <w:position w:val="-1"/>
      <w:sz w:val="24"/>
      <w:effect w:val="none"/>
      <w:vertAlign w:val="baseline"/>
      <w:cs w:val="0"/>
      <w:em w:val="none"/>
      <w:lang w:bidi="ar-SA" w:eastAsia="ar-SA" w:val="pl-PL"/>
    </w:rPr>
  </w:style>
  <w:style w:type="paragraph" w:styleId="Nagłówek10">
    <w:name w:val="Nagłówek 1"/>
    <w:basedOn w:val="Normalny"/>
    <w:next w:val="Normalny"/>
    <w:autoRedefine w:val="0"/>
    <w:hidden w:val="0"/>
    <w:qFormat w:val="0"/>
    <w:pPr>
      <w:keepNext w:val="1"/>
      <w:widowControl w:val="0"/>
      <w:numPr>
        <w:ilvl w:val="0"/>
        <w:numId w:val="5"/>
      </w:numPr>
      <w:suppressAutoHyphens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Arial Narrow" w:eastAsia="HG Mincho Light J" w:hAnsi="Arial Narrow"/>
      <w:color w:val="000000"/>
      <w:w w:val="100"/>
      <w:position w:val="-1"/>
      <w:sz w:val="28"/>
      <w:effect w:val="none"/>
      <w:vertAlign w:val="baseline"/>
      <w:cs w:val="0"/>
      <w:em w:val="none"/>
      <w:lang w:bidi="ar-SA" w:eastAsia="ar-SA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3z0">
    <w:name w:val="WW8Num3z0"/>
    <w:next w:val="WW8Num3z0"/>
    <w:autoRedefine w:val="0"/>
    <w:hidden w:val="0"/>
    <w:qFormat w:val="0"/>
    <w:rPr>
      <w:rFonts w:ascii="Arial Narrow" w:hAnsi="Arial Narrow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Arial" w:hAnsi="Arial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Domyślnaczcionkaakapitu4">
    <w:name w:val="Domyślna czcionka akapitu4"/>
    <w:next w:val="Domyślnaczcionkaakapitu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hAnsi="Symbol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hAnsi="Symbol"/>
      <w:w w:val="100"/>
      <w:position w:val="-1"/>
      <w:sz w:val="18"/>
      <w:effect w:val="none"/>
      <w:vertAlign w:val="baseline"/>
      <w:cs w:val="0"/>
      <w:em w:val="none"/>
      <w:lang/>
    </w:rPr>
  </w:style>
  <w:style w:type="character" w:styleId="Domyślnaczcionkaakapitu3">
    <w:name w:val="Domyślna czcionka akapitu3"/>
    <w:next w:val="Domyślnaczcionkaakapitu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Domyślnaczcionkaakapitu2">
    <w:name w:val="Domyślna czcionka akapitu2"/>
    <w:next w:val="Domyślnaczcionkaakapitu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omyślnaczcionkaakapitu1">
    <w:name w:val="Domyślna czcionka akapitu1"/>
    <w:next w:val="Domyślnaczcionkaakapitu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Domyślnaczcionkaakapitu">
    <w:name w:val="WW-Domyślna czcionka akapitu"/>
    <w:next w:val="WW-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Arial Narrow" w:eastAsia="HG Mincho Light J" w:hAnsi="Arial Narrow"/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">
    <w:name w:val="WW-Absatz-Standardschriftart11111111111111"/>
    <w:next w:val="WW-Absatz-Standardschriftart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hAnsi="Symbol"/>
      <w:w w:val="100"/>
      <w:position w:val="-1"/>
      <w:sz w:val="18"/>
      <w:effect w:val="none"/>
      <w:vertAlign w:val="baseline"/>
      <w:cs w:val="0"/>
      <w:em w:val="none"/>
      <w:lang/>
    </w:rPr>
  </w:style>
  <w:style w:type="character" w:styleId="WW-Absatz-Standardschriftart111111111111111">
    <w:name w:val="WW-Absatz-Standardschriftart111111111111111"/>
    <w:next w:val="WW-Absatz-Standardschriftart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Znakinumeracji">
    <w:name w:val="Znaki numeracji"/>
    <w:next w:val="Znakinumeracji"/>
    <w:autoRedefine w:val="0"/>
    <w:hidden w:val="0"/>
    <w:qFormat w:val="0"/>
    <w:rPr>
      <w:rFonts w:ascii="Arial" w:hAnsi="Arial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-Znakinumeracji">
    <w:name w:val="WW-Znaki numeracji"/>
    <w:next w:val="WW-Znakinumeracji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Domyślnaczcionkaakapitu1">
    <w:name w:val="WW-Domyślna czcionka akapitu1"/>
    <w:next w:val="WW-Domyślnaczcionkaakapitu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Znakinumeracji1">
    <w:name w:val="WW-Znaki numeracji1"/>
    <w:next w:val="WW-Znakinumeracji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Znakiprzypisówdolnych">
    <w:name w:val="Znaki przypisów dolnych"/>
    <w:next w:val="Znakiprzypisówdolnych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Znakiprzypisówkońcowych">
    <w:name w:val="Znaki przypisów końcowych"/>
    <w:next w:val="Znakiprzypisówkońcowych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ymbolewypunktowania">
    <w:name w:val="Symbole wypunktowania"/>
    <w:next w:val="Symbolewypunktowania"/>
    <w:autoRedefine w:val="0"/>
    <w:hidden w:val="0"/>
    <w:qFormat w:val="0"/>
    <w:rPr>
      <w:rFonts w:ascii="StarSymbol" w:eastAsia="StarSymbol" w:hAnsi="StarSymbol"/>
      <w:w w:val="100"/>
      <w:position w:val="-1"/>
      <w:sz w:val="18"/>
      <w:effect w:val="none"/>
      <w:vertAlign w:val="baseline"/>
      <w:cs w:val="0"/>
      <w:em w:val="none"/>
      <w:lang/>
    </w:rPr>
  </w:style>
  <w:style w:type="character" w:styleId="Hiperłącze">
    <w:name w:val="Hiperłącze"/>
    <w:next w:val="Hiperłącze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WW-WW8Num4z0">
    <w:name w:val="WW-WW8Num4z0"/>
    <w:next w:val="WW-WW8Num4z0"/>
    <w:autoRedefine w:val="0"/>
    <w:hidden w:val="0"/>
    <w:qFormat w:val="0"/>
    <w:rPr>
      <w:rFonts w:ascii="Arial Narrow" w:hAnsi="Arial Narrow"/>
      <w:w w:val="100"/>
      <w:position w:val="-1"/>
      <w:effect w:val="none"/>
      <w:vertAlign w:val="baseline"/>
      <w:cs w:val="0"/>
      <w:em w:val="none"/>
      <w:lang/>
    </w:rPr>
  </w:style>
  <w:style w:type="character" w:styleId="WW-WW8Num7z0">
    <w:name w:val="WW-WW8Num7z0"/>
    <w:next w:val="WW-WW8Num7z0"/>
    <w:autoRedefine w:val="0"/>
    <w:hidden w:val="0"/>
    <w:qFormat w:val="0"/>
    <w:rPr>
      <w:rFonts w:ascii="Symbol" w:hAnsi="Symbol"/>
      <w:w w:val="100"/>
      <w:position w:val="-1"/>
      <w:sz w:val="18"/>
      <w:effect w:val="none"/>
      <w:vertAlign w:val="baseline"/>
      <w:cs w:val="0"/>
      <w:em w:val="none"/>
      <w:lang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horndale" w:eastAsia="HG Mincho Light J" w:hAnsi="Thorndale"/>
      <w:color w:val="000000"/>
      <w:w w:val="100"/>
      <w:position w:val="-1"/>
      <w:sz w:val="24"/>
      <w:effect w:val="none"/>
      <w:vertAlign w:val="baseline"/>
      <w:cs w:val="0"/>
      <w:em w:val="none"/>
      <w:lang w:bidi="ar-SA" w:eastAsia="ar-SA" w:val="und"/>
    </w:rPr>
  </w:style>
  <w:style w:type="paragraph" w:styleId="Lista">
    <w:name w:val="Lista"/>
    <w:basedOn w:val="Tekstpodstawowy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horndale" w:eastAsia="HG Mincho Light J" w:hAnsi="Thorndale"/>
      <w:color w:val="000000"/>
      <w:w w:val="100"/>
      <w:position w:val="-1"/>
      <w:sz w:val="24"/>
      <w:effect w:val="none"/>
      <w:vertAlign w:val="baseline"/>
      <w:cs w:val="0"/>
      <w:em w:val="none"/>
      <w:lang w:bidi="ar-SA" w:eastAsia="ar-SA" w:val="und"/>
    </w:rPr>
  </w:style>
  <w:style w:type="paragraph" w:styleId="Podpis4">
    <w:name w:val="Podpis4"/>
    <w:basedOn w:val="Normalny"/>
    <w:next w:val="Podpis4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horndale" w:cs="Tahoma" w:eastAsia="HG Mincho Light J" w:hAnsi="Thorndale"/>
      <w:i w:val="1"/>
      <w:iCs w:val="1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l-PL"/>
    </w:rPr>
  </w:style>
  <w:style w:type="paragraph" w:styleId="Indeks">
    <w:name w:val="Indeks"/>
    <w:basedOn w:val="Normalny"/>
    <w:next w:val="Indeks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horndale" w:eastAsia="HG Mincho Light J" w:hAnsi="Thorndale"/>
      <w:color w:val="000000"/>
      <w:w w:val="100"/>
      <w:position w:val="-1"/>
      <w:sz w:val="24"/>
      <w:effect w:val="none"/>
      <w:vertAlign w:val="baseline"/>
      <w:cs w:val="0"/>
      <w:em w:val="none"/>
      <w:lang w:bidi="ar-SA" w:eastAsia="ar-SA" w:val="pl-PL"/>
    </w:rPr>
  </w:style>
  <w:style w:type="paragraph" w:styleId="Nagłówek4">
    <w:name w:val="Nagłówek4"/>
    <w:basedOn w:val="Normalny"/>
    <w:next w:val="Tekstpodstawowy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l-PL"/>
    </w:rPr>
  </w:style>
  <w:style w:type="paragraph" w:styleId="Podpis3">
    <w:name w:val="Podpis3"/>
    <w:basedOn w:val="Normalny"/>
    <w:next w:val="Podpis3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horndale" w:cs="Tahoma" w:eastAsia="HG Mincho Light J" w:hAnsi="Thorndale"/>
      <w:i w:val="1"/>
      <w:iCs w:val="1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l-PL"/>
    </w:rPr>
  </w:style>
  <w:style w:type="paragraph" w:styleId="Nagłówek3">
    <w:name w:val="Nagłówek3"/>
    <w:basedOn w:val="Normalny"/>
    <w:next w:val="Tekstpodstawowy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l-PL"/>
    </w:rPr>
  </w:style>
  <w:style w:type="paragraph" w:styleId="Podpis2">
    <w:name w:val="Podpis2"/>
    <w:basedOn w:val="Normalny"/>
    <w:next w:val="Podpis2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horndale" w:cs="Tahoma" w:eastAsia="HG Mincho Light J" w:hAnsi="Thorndale"/>
      <w:i w:val="1"/>
      <w:iCs w:val="1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l-PL"/>
    </w:rPr>
  </w:style>
  <w:style w:type="paragraph" w:styleId="Nagłówek2">
    <w:name w:val="Nagłówek2"/>
    <w:basedOn w:val="Normalny"/>
    <w:next w:val="Tekstpodstawowy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l-PL"/>
    </w:rPr>
  </w:style>
  <w:style w:type="paragraph" w:styleId="Podpis1">
    <w:name w:val="Podpis1"/>
    <w:basedOn w:val="Normalny"/>
    <w:next w:val="Podpis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horndale" w:cs="Tahoma" w:eastAsia="HG Mincho Light J" w:hAnsi="Thorndale"/>
      <w:i w:val="1"/>
      <w:iCs w:val="1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l-PL"/>
    </w:rPr>
  </w:style>
  <w:style w:type="paragraph" w:styleId="Nagłówek1">
    <w:name w:val="Nagłówek1"/>
    <w:basedOn w:val="Normalny"/>
    <w:next w:val="Tekstpodstawowy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Arial Unicode MS" w:hAnsi="Arial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l-PL"/>
    </w:rPr>
  </w:style>
  <w:style w:type="paragraph" w:styleId="Tytuł">
    <w:name w:val="Tytuł"/>
    <w:basedOn w:val="Normalny"/>
    <w:next w:val="Tekstpodstawowy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lbany" w:eastAsia="HG Mincho Light J" w:hAnsi="Albany"/>
      <w:color w:val="000000"/>
      <w:w w:val="100"/>
      <w:position w:val="-1"/>
      <w:sz w:val="28"/>
      <w:effect w:val="none"/>
      <w:vertAlign w:val="baseline"/>
      <w:cs w:val="0"/>
      <w:em w:val="none"/>
      <w:lang w:bidi="ar-SA" w:eastAsia="ar-SA" w:val="pl-PL"/>
    </w:rPr>
  </w:style>
  <w:style w:type="paragraph" w:styleId="Podtytuł">
    <w:name w:val="Podtytuł"/>
    <w:basedOn w:val="WW-Tytuł"/>
    <w:next w:val="Tekstpodstawowy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lbany" w:eastAsia="HG Mincho Light J" w:hAnsi="Albany"/>
      <w:i w:val="1"/>
      <w:color w:val="000000"/>
      <w:w w:val="100"/>
      <w:position w:val="-1"/>
      <w:sz w:val="28"/>
      <w:effect w:val="none"/>
      <w:vertAlign w:val="baseline"/>
      <w:cs w:val="0"/>
      <w:em w:val="none"/>
      <w:lang w:bidi="ar-SA" w:eastAsia="ar-SA" w:val="pl-PL"/>
    </w:rPr>
  </w:style>
  <w:style w:type="paragraph" w:styleId="WW-Tytuł">
    <w:name w:val="WW-Tytuł"/>
    <w:basedOn w:val="Normalny"/>
    <w:next w:val="Tekstpodstawowy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lbany" w:eastAsia="HG Mincho Light J" w:hAnsi="Albany"/>
      <w:color w:val="000000"/>
      <w:w w:val="100"/>
      <w:position w:val="-1"/>
      <w:sz w:val="28"/>
      <w:effect w:val="none"/>
      <w:vertAlign w:val="baseline"/>
      <w:cs w:val="0"/>
      <w:em w:val="none"/>
      <w:lang w:bidi="ar-SA" w:eastAsia="ar-SA" w:val="pl-PL"/>
    </w:rPr>
  </w:style>
  <w:style w:type="paragraph" w:styleId="Podpis">
    <w:name w:val="Podpis"/>
    <w:basedOn w:val="Normalny"/>
    <w:next w:val="Podpis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horndale" w:eastAsia="HG Mincho Light J" w:hAnsi="Thorndale"/>
      <w:i w:val="1"/>
      <w:color w:val="000000"/>
      <w:w w:val="100"/>
      <w:position w:val="-1"/>
      <w:sz w:val="20"/>
      <w:effect w:val="none"/>
      <w:vertAlign w:val="baseline"/>
      <w:cs w:val="0"/>
      <w:em w:val="none"/>
      <w:lang w:bidi="ar-SA" w:eastAsia="ar-SA" w:val="pl-PL"/>
    </w:rPr>
  </w:style>
  <w:style w:type="paragraph" w:styleId="Nagłówek">
    <w:name w:val="Nagłówek"/>
    <w:basedOn w:val="Normalny"/>
    <w:next w:val="Tekstpodstawowy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Arial Unicode MS" w:hAnsi="Arial"/>
      <w:color w:val="000000"/>
      <w:w w:val="100"/>
      <w:position w:val="-1"/>
      <w:sz w:val="28"/>
      <w:effect w:val="none"/>
      <w:vertAlign w:val="baseline"/>
      <w:cs w:val="0"/>
      <w:em w:val="none"/>
      <w:lang w:bidi="ar-SA" w:eastAsia="ar-SA" w:val="pl-PL"/>
    </w:rPr>
  </w:style>
  <w:style w:type="paragraph" w:styleId="Zawartośćtabeli">
    <w:name w:val="Zawartość tabeli"/>
    <w:basedOn w:val="Tekstpodstawowy"/>
    <w:next w:val="Zawartośćtabeli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horndale" w:eastAsia="HG Mincho Light J" w:hAnsi="Thorndale"/>
      <w:color w:val="000000"/>
      <w:w w:val="100"/>
      <w:position w:val="-1"/>
      <w:sz w:val="24"/>
      <w:effect w:val="none"/>
      <w:vertAlign w:val="baseline"/>
      <w:cs w:val="0"/>
      <w:em w:val="none"/>
      <w:lang w:bidi="ar-SA" w:eastAsia="ar-SA" w:val="und"/>
    </w:rPr>
  </w:style>
  <w:style w:type="paragraph" w:styleId="Nagłówektabeli">
    <w:name w:val="Nagłówek tabeli"/>
    <w:basedOn w:val="Zawartośćtabeli"/>
    <w:next w:val="Nagłówektabeli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horndale" w:eastAsia="HG Mincho Light J" w:hAnsi="Thorndale"/>
      <w:b w:val="1"/>
      <w:i w:val="1"/>
      <w:color w:val="000000"/>
      <w:w w:val="100"/>
      <w:position w:val="-1"/>
      <w:sz w:val="24"/>
      <w:effect w:val="none"/>
      <w:vertAlign w:val="baseline"/>
      <w:cs w:val="0"/>
      <w:em w:val="none"/>
      <w:lang w:bidi="ar-SA" w:eastAsia="ar-SA" w:val="und"/>
    </w:rPr>
  </w:style>
  <w:style w:type="paragraph" w:styleId="WW-Normalny(Web)">
    <w:name w:val="WW-Normalny (Web)"/>
    <w:basedOn w:val="Normalny"/>
    <w:next w:val="WW-Normalny(Web)"/>
    <w:autoRedefine w:val="0"/>
    <w:hidden w:val="0"/>
    <w:qFormat w:val="0"/>
    <w:pPr>
      <w:widowControl w:val="1"/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eastAsia="Arial Unicode MS" w:hAnsi="Arial Unicode MS"/>
      <w:color w:val="000000"/>
      <w:w w:val="100"/>
      <w:position w:val="-1"/>
      <w:sz w:val="24"/>
      <w:effect w:val="none"/>
      <w:vertAlign w:val="baseline"/>
      <w:cs w:val="0"/>
      <w:em w:val="none"/>
      <w:lang w:bidi="ar-SA" w:eastAsia="ar-SA" w:val="pl-PL"/>
    </w:rPr>
  </w:style>
  <w:style w:type="paragraph" w:styleId="Tytułtabeli">
    <w:name w:val="Tytuł tabeli"/>
    <w:basedOn w:val="Zawartośćtabeli"/>
    <w:next w:val="Tytułtabeli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horndale" w:eastAsia="HG Mincho Light J" w:hAnsi="Thorndale"/>
      <w:b w:val="1"/>
      <w:i w:val="1"/>
      <w:color w:val="000000"/>
      <w:w w:val="100"/>
      <w:position w:val="-1"/>
      <w:sz w:val="24"/>
      <w:effect w:val="none"/>
      <w:vertAlign w:val="baseline"/>
      <w:cs w:val="0"/>
      <w:em w:val="none"/>
      <w:lang w:bidi="ar-SA" w:eastAsia="ar-SA" w:val="und"/>
    </w:rPr>
  </w:style>
  <w:style w:type="paragraph" w:styleId="Tekstdymka">
    <w:name w:val="Tekst dymka"/>
    <w:basedOn w:val="Normalny"/>
    <w:next w:val="Tekstdymka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HG Mincho Light J" w:hAnsi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l-PL"/>
    </w:rPr>
  </w:style>
  <w:style w:type="paragraph" w:styleId="western">
    <w:name w:val="western"/>
    <w:basedOn w:val="Normalny"/>
    <w:next w:val="western"/>
    <w:autoRedefine w:val="0"/>
    <w:hidden w:val="0"/>
    <w:qFormat w:val="0"/>
    <w:pPr>
      <w:widowControl w:val="1"/>
      <w:suppressAutoHyphens w:val="1"/>
      <w:spacing w:after="119" w:before="28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Tekstpodstawowy2">
    <w:name w:val="Tekst podstawowy 2"/>
    <w:basedOn w:val="Normalny"/>
    <w:next w:val="Tekstpodstawowy2"/>
    <w:autoRedefine w:val="0"/>
    <w:hidden w:val="0"/>
    <w:qFormat w:val="0"/>
    <w:pPr>
      <w:widowControl w:val="0"/>
      <w:suppressAutoHyphens w:val="0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rFonts w:ascii="Thorndale" w:eastAsia="HG Mincho Light J" w:hAnsi="Thorndale"/>
      <w:color w:val="000000"/>
      <w:w w:val="100"/>
      <w:position w:val="-1"/>
      <w:sz w:val="24"/>
      <w:effect w:val="none"/>
      <w:vertAlign w:val="baseline"/>
      <w:cs w:val="0"/>
      <w:em w:val="none"/>
      <w:lang w:bidi="ar-SA" w:eastAsia="ar-SA" w:val="pl-PL"/>
    </w:rPr>
  </w:style>
  <w:style w:type="character" w:styleId="TekstpodstawowyZnak">
    <w:name w:val="Tekst podstawowy Znak"/>
    <w:next w:val="TekstpodstawowyZnak"/>
    <w:autoRedefine w:val="0"/>
    <w:hidden w:val="0"/>
    <w:qFormat w:val="0"/>
    <w:rPr>
      <w:rFonts w:ascii="Thorndale" w:eastAsia="HG Mincho Light J" w:hAnsi="Thorndale"/>
      <w:color w:val="000000"/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character" w:styleId="lrzxr">
    <w:name w:val="lrzxr"/>
    <w:basedOn w:val="Domyślnaczcionkaakapitu"/>
    <w:next w:val="lrzx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traxelektronik.pl/pogoda/las/rejon.php?RejID=2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1i8MINcs4FhUotJPlyefxaHz9A==">AMUW2mXG+ZA+LvGUppPskqt6W2ftjVJaoIwCqLCM7dULIcrjwxR2J6LI7tGk7Doso1GroxW+MRXDI2G0D7xjucAtYKBAuHkQ5/d4AXBA5HDHRxnDoHlWG+Q=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2020-09-03T06:09:00Z</dcterms:created>
  <dc:creator>Microsoft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